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807A" w14:textId="1792D123" w:rsidR="0020434D" w:rsidRPr="0020434D" w:rsidRDefault="0020434D" w:rsidP="002043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20434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АЛЬЦГЕЙМЕР:</w:t>
      </w:r>
    </w:p>
    <w:p w14:paraId="26125390" w14:textId="782E480A" w:rsidR="0020434D" w:rsidRPr="0020434D" w:rsidRDefault="0020434D" w:rsidP="002043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20434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ПРЕДУПРЕДИТЬ И ОБЕЗВРЕДИТЬ</w:t>
      </w:r>
    </w:p>
    <w:p w14:paraId="5CB935F1" w14:textId="38AA9416" w:rsidR="00463BFD" w:rsidRDefault="0020434D" w:rsidP="0020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болезнь Альцгеймера, на какие симптомы обратить внимание, и как снизить риски?</w:t>
      </w:r>
      <w:r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3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4866C1" wp14:editId="579ADB4B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оценкам ВОЗ, в мире насчитывается 55 миллионов человек с деменцией. Альцгеймер – ее наиболее распространённая форма, на чью долю приходится около 60-70% всех случаев деменции. Точная причина заболевания до сих пор неизвестна, есть несколько гипотез, от скопления специфического белка в тканях мозга до наследственной предрасположенности.</w:t>
      </w:r>
      <w:r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3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DBBCA3" wp14:editId="0AE0A4BE">
            <wp:extent cx="152400" cy="152400"/>
            <wp:effectExtent l="0" t="0" r="0" b="0"/>
            <wp:docPr id="2" name="Рисунок 2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риска при болезни Альцгеймера могут послужить спусковым механизмом, хотя и не вызывают заболевание напрямую. Среди них: лишний вес, курение, низкая умственная активность на протяжении всей жизни, сахарный диабет, повышенное давление, черепно-мозговые травмы.</w:t>
      </w:r>
      <w:r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3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1CB34F" wp14:editId="5317D6EF">
            <wp:extent cx="152400" cy="152400"/>
            <wp:effectExtent l="0" t="0" r="0" b="0"/>
            <wp:docPr id="3" name="Рисунок 3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 подвержены заболеванию чаще мужчин. Связывают это с тем, что статистически женщины живут дольше, а болезнь Альцгеймера чаще возникает после 65 лет. Также играют роль гормональные изменения, происходящие в период менопаузы. По этой причине болезнь у женщин, как правило, прогрессирует быстрее.</w:t>
      </w:r>
      <w:r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3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9D649E" wp14:editId="3529DA6A">
            <wp:extent cx="152400" cy="15240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болезни Альцгеймера: трудности с запоминанием, нарушение памяти и речи, апатия или агрессия, потеря интереса к жизни.</w:t>
      </w:r>
      <w:r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3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ACE642" wp14:editId="010A2BFA">
            <wp:extent cx="152400" cy="152400"/>
            <wp:effectExtent l="0" t="0" r="0" b="0"/>
            <wp:docPr id="5" name="Рисунок 5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оценить риск болезни Альцгеймера? Существуют показатели, ассоциированные с развитием заболевания:</w:t>
      </w:r>
      <w:r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96-10-081 Определение вариантов в гене </w:t>
      </w:r>
      <w:proofErr w:type="spellStart"/>
      <w:r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АроЕ</w:t>
      </w:r>
      <w:proofErr w:type="spellEnd"/>
      <w:r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(Е2/ЕЗ/Е4), 8 полиморфизмов.</w:t>
      </w:r>
    </w:p>
    <w:p w14:paraId="317CA2A7" w14:textId="77777777" w:rsidR="00101C34" w:rsidRDefault="00463BFD" w:rsidP="0020434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3BFD">
        <w:rPr>
          <w:rFonts w:ascii="Times New Roman" w:hAnsi="Times New Roman" w:cs="Times New Roman"/>
          <w:color w:val="000000" w:themeColor="text1"/>
        </w:rPr>
        <w:t xml:space="preserve">В состав исследования входят следующие полиморфизмы генов: E2/E3/E4; T388C; Cys112Arg; </w:t>
      </w:r>
      <w:proofErr w:type="spellStart"/>
      <w:r w:rsidRPr="00463BFD">
        <w:rPr>
          <w:rFonts w:ascii="Times New Roman" w:hAnsi="Times New Roman" w:cs="Times New Roman"/>
          <w:color w:val="000000" w:themeColor="text1"/>
        </w:rPr>
        <w:t>ApoE</w:t>
      </w:r>
      <w:proofErr w:type="spellEnd"/>
      <w:r w:rsidRPr="00463B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3BFD">
        <w:rPr>
          <w:rFonts w:ascii="Times New Roman" w:hAnsi="Times New Roman" w:cs="Times New Roman"/>
          <w:color w:val="000000" w:themeColor="text1"/>
        </w:rPr>
        <w:t>epsilon</w:t>
      </w:r>
      <w:proofErr w:type="spellEnd"/>
      <w:r w:rsidRPr="00463BFD">
        <w:rPr>
          <w:rFonts w:ascii="Times New Roman" w:hAnsi="Times New Roman" w:cs="Times New Roman"/>
          <w:color w:val="000000" w:themeColor="text1"/>
        </w:rPr>
        <w:t>; C526T; Arg158Cys; 2198C&gt;T; rs429358+rs7412</w:t>
      </w:r>
      <w:r w:rsidR="00101C34">
        <w:rPr>
          <w:rFonts w:ascii="Times New Roman" w:hAnsi="Times New Roman" w:cs="Times New Roman"/>
          <w:color w:val="000000" w:themeColor="text1"/>
        </w:rPr>
        <w:t xml:space="preserve"> </w:t>
      </w:r>
    </w:p>
    <w:p w14:paraId="26E4D5AC" w14:textId="1578AD66" w:rsidR="00101C34" w:rsidRDefault="00101C34" w:rsidP="0020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34">
        <w:rPr>
          <w:rFonts w:ascii="Times New Roman" w:hAnsi="Times New Roman" w:cs="Times New Roman"/>
          <w:color w:val="FF0000"/>
          <w:sz w:val="28"/>
          <w:szCs w:val="28"/>
        </w:rPr>
        <w:t xml:space="preserve">Стоимость 8 670 </w:t>
      </w:r>
      <w:proofErr w:type="spellStart"/>
      <w:r w:rsidRPr="00101C34">
        <w:rPr>
          <w:rFonts w:ascii="Times New Roman" w:hAnsi="Times New Roman" w:cs="Times New Roman"/>
          <w:color w:val="FF0000"/>
          <w:sz w:val="28"/>
          <w:szCs w:val="28"/>
        </w:rPr>
        <w:t>руб</w:t>
      </w:r>
      <w:proofErr w:type="spellEnd"/>
      <w:r w:rsidR="0020434D" w:rsidRPr="0020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0434D"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Белок </w:t>
      </w:r>
      <w:proofErr w:type="spellStart"/>
      <w:r w:rsidR="0020434D"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t>ApoE</w:t>
      </w:r>
      <w:proofErr w:type="spellEnd"/>
      <w:r w:rsidR="0020434D"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 в обмене липидов крови, холестерина, способствует формированию миелиновых оболочек в головном мозге, обладает антиатеросклеротическим действием. Увеличение его количества может быть связано с риском атеросклероза и болезни Альцгеймера.</w:t>
      </w:r>
      <w:r w:rsidR="0020434D"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434D"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99-20-022 Липидный профиль.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01C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360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3196B29" w14:textId="543C09F9" w:rsidR="0020434D" w:rsidRDefault="0020434D" w:rsidP="0020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5 основных показателей липидного обмена.</w:t>
      </w:r>
      <w:r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C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данного профиля входят следующие исследования:</w:t>
      </w:r>
      <w:r w:rsidRPr="00101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34D">
        <w:rPr>
          <w:rFonts w:ascii="regular" w:eastAsia="Times New Roman" w:hAnsi="regular" w:cs="Times New Roman"/>
          <w:sz w:val="24"/>
          <w:szCs w:val="24"/>
          <w:lang w:eastAsia="ru-RU"/>
        </w:rPr>
        <w:br/>
      </w:r>
      <w:r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t>• 27-20-001 Холестерин общий</w:t>
      </w:r>
      <w:r w:rsidR="0010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01C34" w:rsidRPr="00101C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70 </w:t>
      </w:r>
      <w:proofErr w:type="spellStart"/>
      <w:r w:rsidR="00101C34" w:rsidRPr="00101C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руб</w:t>
      </w:r>
      <w:proofErr w:type="spellEnd"/>
      <w:r w:rsidRPr="00101C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t>• 27-20-003 Липопротеины высокой плотности (ЛПВП, HDL)</w:t>
      </w:r>
      <w:r w:rsidR="0010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01C34" w:rsidRPr="00101C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100 </w:t>
      </w:r>
      <w:proofErr w:type="spellStart"/>
      <w:r w:rsidR="00101C34" w:rsidRPr="00101C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руб</w:t>
      </w:r>
      <w:proofErr w:type="spellEnd"/>
      <w:r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27-20-008 Липопротеины низкой плотности (ЛПНП,LDL-</w:t>
      </w:r>
      <w:proofErr w:type="spellStart"/>
      <w:r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t>direct</w:t>
      </w:r>
      <w:proofErr w:type="spellEnd"/>
      <w:r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0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01C34" w:rsidRPr="00101C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120 </w:t>
      </w:r>
      <w:proofErr w:type="spellStart"/>
      <w:r w:rsidR="00101C34" w:rsidRPr="00101C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руб</w:t>
      </w:r>
      <w:proofErr w:type="spellEnd"/>
      <w:r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27-20-002 Триглицериды</w:t>
      </w:r>
      <w:r w:rsidR="0010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01C34" w:rsidRPr="00101C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80 </w:t>
      </w:r>
      <w:proofErr w:type="spellStart"/>
      <w:r w:rsidR="00101C34" w:rsidRPr="00101C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руб</w:t>
      </w:r>
      <w:proofErr w:type="spellEnd"/>
      <w:r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Индекс </w:t>
      </w:r>
      <w:proofErr w:type="spellStart"/>
      <w:r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атерогенности</w:t>
      </w:r>
      <w:proofErr w:type="spellEnd"/>
      <w:r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(расчетный)</w:t>
      </w:r>
      <w:r w:rsidR="0010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9519A73" w14:textId="10128232" w:rsidR="0020434D" w:rsidRDefault="00AB2E59" w:rsidP="0020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pict w14:anchorId="47280B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🔵" style="width:12pt;height:12pt;visibility:visible;mso-wrap-style:square">
            <v:imagedata r:id="rId7" o:title="🔵"/>
          </v:shape>
        </w:pict>
      </w:r>
      <w:r w:rsidR="00101C34">
        <w:t xml:space="preserve"> </w:t>
      </w:r>
      <w:r w:rsidR="0020434D"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контроля лабораторных показателей, снизить риски и отсрочить развитие болезни помогает интеллектуальная нагрузка: изучение новых языков, учеба, чтение, а также физическая активность, отказ от курения, контроль веса, профилактика хронических заболеваний.</w:t>
      </w:r>
    </w:p>
    <w:p w14:paraId="5EAEFBBE" w14:textId="77777777" w:rsidR="00101C34" w:rsidRPr="00101C34" w:rsidRDefault="00101C34" w:rsidP="002043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1FD1948C" w14:textId="115DF80A" w:rsidR="0020434D" w:rsidRDefault="0020434D" w:rsidP="002043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20434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Подготовка к исследованию</w:t>
      </w:r>
    </w:p>
    <w:p w14:paraId="5D015C1E" w14:textId="77777777" w:rsidR="00101C34" w:rsidRPr="00101C34" w:rsidRDefault="00101C34" w:rsidP="002043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463C940E" w14:textId="77777777" w:rsidR="0020434D" w:rsidRPr="0020434D" w:rsidRDefault="0020434D" w:rsidP="0020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 рекомендуется сдавать утром, натощак (не менее 8 и не более 14 часов голодания, можно пить негазированную воду). Исключить физическое и эмоциональное перенапряжение и не курить за 30 минут до сдачи крови.</w:t>
      </w:r>
    </w:p>
    <w:p w14:paraId="3D2BB74D" w14:textId="39F01B07" w:rsidR="0020434D" w:rsidRPr="0020434D" w:rsidRDefault="0020434D" w:rsidP="0020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123CEB4" w14:textId="215BE11D" w:rsidR="0020434D" w:rsidRPr="0020434D" w:rsidRDefault="0020434D" w:rsidP="0020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0434D" w:rsidRPr="0020434D" w:rsidSect="00101C34">
      <w:pgSz w:w="11906" w:h="16838"/>
      <w:pgMar w:top="28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egular">
    <w:altName w:val="Trebuchet MS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4D"/>
    <w:rsid w:val="00101C34"/>
    <w:rsid w:val="0020434D"/>
    <w:rsid w:val="00463BFD"/>
    <w:rsid w:val="00AB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3DF60A"/>
  <w15:chartTrackingRefBased/>
  <w15:docId w15:val="{950EF434-08E0-4BCE-9483-05157C65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3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043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9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23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2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6268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707348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4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2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0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79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21472">
                                  <w:marLeft w:val="300"/>
                                  <w:marRight w:val="30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43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30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8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177160">
                                      <w:marLeft w:val="66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63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03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06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4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2024-04-01T06:42:00Z</dcterms:created>
  <dcterms:modified xsi:type="dcterms:W3CDTF">2024-04-10T06:19:00Z</dcterms:modified>
</cp:coreProperties>
</file>